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7CF12" w14:textId="6F19B7A8" w:rsidR="002D43BE" w:rsidRDefault="00A078D5" w:rsidP="006B16EE">
      <w:pPr>
        <w:jc w:val="both"/>
        <w:rPr>
          <w:rFonts w:ascii="Arial" w:hAnsi="Arial" w:cs="Arial"/>
          <w:b/>
        </w:rPr>
      </w:pPr>
      <w:r>
        <w:rPr>
          <w:noProof/>
        </w:rPr>
        <w:drawing>
          <wp:anchor distT="0" distB="0" distL="114300" distR="114300" simplePos="0" relativeHeight="251659264" behindDoc="0" locked="0" layoutInCell="1" allowOverlap="1" wp14:anchorId="48A7A4DD" wp14:editId="5657CD11">
            <wp:simplePos x="0" y="0"/>
            <wp:positionH relativeFrom="column">
              <wp:posOffset>1352550</wp:posOffset>
            </wp:positionH>
            <wp:positionV relativeFrom="paragraph">
              <wp:posOffset>-527050</wp:posOffset>
            </wp:positionV>
            <wp:extent cx="2330450" cy="85668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H_HERO_GRAD_HORIZONTAL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6880" cy="866400"/>
                    </a:xfrm>
                    <a:prstGeom prst="rect">
                      <a:avLst/>
                    </a:prstGeom>
                  </pic:spPr>
                </pic:pic>
              </a:graphicData>
            </a:graphic>
            <wp14:sizeRelH relativeFrom="page">
              <wp14:pctWidth>0</wp14:pctWidth>
            </wp14:sizeRelH>
            <wp14:sizeRelV relativeFrom="page">
              <wp14:pctHeight>0</wp14:pctHeight>
            </wp14:sizeRelV>
          </wp:anchor>
        </w:drawing>
      </w:r>
    </w:p>
    <w:p w14:paraId="07AEAAD6" w14:textId="755772C0" w:rsidR="003947B2" w:rsidRPr="00A078D5" w:rsidRDefault="00A078D5" w:rsidP="002D43BE">
      <w:pPr>
        <w:rPr>
          <w:rFonts w:ascii="Arial" w:hAnsi="Arial" w:cs="Arial"/>
          <w:b/>
          <w:color w:val="7030A0"/>
          <w:sz w:val="32"/>
          <w:szCs w:val="32"/>
        </w:rPr>
      </w:pPr>
      <w:r>
        <w:rPr>
          <w:rFonts w:ascii="Arial" w:hAnsi="Arial" w:cs="Arial"/>
          <w:b/>
          <w:color w:val="7030A0"/>
          <w:sz w:val="32"/>
          <w:szCs w:val="32"/>
        </w:rPr>
        <w:t xml:space="preserve">Grampians Health </w:t>
      </w:r>
      <w:r w:rsidR="00700B18" w:rsidRPr="00A078D5">
        <w:rPr>
          <w:rFonts w:ascii="Arial" w:hAnsi="Arial" w:cs="Arial"/>
          <w:b/>
          <w:color w:val="7030A0"/>
          <w:sz w:val="32"/>
          <w:szCs w:val="32"/>
        </w:rPr>
        <w:t xml:space="preserve">Human </w:t>
      </w:r>
      <w:r w:rsidR="003947B2" w:rsidRPr="00A078D5">
        <w:rPr>
          <w:rFonts w:ascii="Arial" w:hAnsi="Arial" w:cs="Arial"/>
          <w:b/>
          <w:color w:val="7030A0"/>
          <w:sz w:val="32"/>
          <w:szCs w:val="32"/>
        </w:rPr>
        <w:t>Ethics and Research</w:t>
      </w:r>
      <w:r>
        <w:rPr>
          <w:rFonts w:ascii="Arial" w:hAnsi="Arial" w:cs="Arial"/>
          <w:b/>
          <w:color w:val="7030A0"/>
          <w:sz w:val="32"/>
          <w:szCs w:val="32"/>
        </w:rPr>
        <w:t xml:space="preserve"> </w:t>
      </w:r>
      <w:r w:rsidR="003947B2" w:rsidRPr="00A078D5">
        <w:rPr>
          <w:rFonts w:ascii="Arial" w:hAnsi="Arial" w:cs="Arial"/>
          <w:b/>
          <w:color w:val="7030A0"/>
          <w:sz w:val="32"/>
          <w:szCs w:val="32"/>
        </w:rPr>
        <w:t>Governance Fees</w:t>
      </w:r>
    </w:p>
    <w:p w14:paraId="17058B20" w14:textId="200C3A79" w:rsidR="002D43BE" w:rsidRPr="006B16EE" w:rsidRDefault="002D43BE" w:rsidP="002D43BE">
      <w:pPr>
        <w:jc w:val="both"/>
        <w:rPr>
          <w:rFonts w:ascii="Arial" w:hAnsi="Arial" w:cs="Arial"/>
          <w:b/>
        </w:rPr>
      </w:pPr>
      <w:r w:rsidRPr="006B16EE">
        <w:rPr>
          <w:rFonts w:ascii="Arial" w:hAnsi="Arial" w:cs="Arial"/>
          <w:b/>
        </w:rPr>
        <w:t xml:space="preserve">Current as of </w:t>
      </w:r>
      <w:r w:rsidR="00F50D77">
        <w:rPr>
          <w:rFonts w:ascii="Arial" w:hAnsi="Arial" w:cs="Arial"/>
          <w:b/>
        </w:rPr>
        <w:t>13 August</w:t>
      </w:r>
      <w:r w:rsidRPr="006B16EE">
        <w:rPr>
          <w:rFonts w:ascii="Arial" w:hAnsi="Arial" w:cs="Arial"/>
          <w:b/>
        </w:rPr>
        <w:t xml:space="preserve"> 2020</w:t>
      </w:r>
      <w:bookmarkStart w:id="0" w:name="_GoBack"/>
      <w:bookmarkEnd w:id="0"/>
    </w:p>
    <w:p w14:paraId="7119C291" w14:textId="5E16E1C5" w:rsidR="003947B2" w:rsidRPr="006B16EE" w:rsidRDefault="00D507A7" w:rsidP="006B16EE">
      <w:pPr>
        <w:jc w:val="both"/>
        <w:rPr>
          <w:rFonts w:ascii="Arial" w:hAnsi="Arial" w:cs="Arial"/>
        </w:rPr>
      </w:pPr>
      <w:r w:rsidRPr="006B16EE">
        <w:rPr>
          <w:rFonts w:ascii="Arial" w:hAnsi="Arial" w:cs="Arial"/>
        </w:rPr>
        <w:t>All organisations, other</w:t>
      </w:r>
      <w:r w:rsidR="003947B2" w:rsidRPr="006B16EE">
        <w:rPr>
          <w:rFonts w:ascii="Arial" w:hAnsi="Arial" w:cs="Arial"/>
        </w:rPr>
        <w:t xml:space="preserve"> than </w:t>
      </w:r>
      <w:r w:rsidR="00A078D5">
        <w:rPr>
          <w:rFonts w:ascii="Arial" w:hAnsi="Arial" w:cs="Arial"/>
        </w:rPr>
        <w:t>Grampians Health</w:t>
      </w:r>
      <w:r w:rsidR="003947B2" w:rsidRPr="006B16EE">
        <w:rPr>
          <w:rFonts w:ascii="Arial" w:hAnsi="Arial" w:cs="Arial"/>
        </w:rPr>
        <w:t>, will need to undertake their own research</w:t>
      </w:r>
      <w:r w:rsidR="005A28F3" w:rsidRPr="006B16EE">
        <w:rPr>
          <w:rFonts w:ascii="Arial" w:hAnsi="Arial" w:cs="Arial"/>
        </w:rPr>
        <w:t xml:space="preserve"> </w:t>
      </w:r>
      <w:r w:rsidR="003947B2" w:rsidRPr="006B16EE">
        <w:rPr>
          <w:rFonts w:ascii="Arial" w:hAnsi="Arial" w:cs="Arial"/>
        </w:rPr>
        <w:t>governance review.</w:t>
      </w:r>
    </w:p>
    <w:p w14:paraId="044A1929" w14:textId="77777777" w:rsidR="006B16EE" w:rsidRPr="006B16EE" w:rsidRDefault="006B16EE" w:rsidP="006B16EE">
      <w:pPr>
        <w:jc w:val="both"/>
        <w:rPr>
          <w:rFonts w:ascii="Arial" w:hAnsi="Arial" w:cs="Arial"/>
        </w:rPr>
      </w:pPr>
      <w:r w:rsidRPr="006B16EE">
        <w:rPr>
          <w:rFonts w:ascii="Arial" w:hAnsi="Arial" w:cs="Arial"/>
          <w:shd w:val="clear" w:color="auto" w:fill="FFFFFF"/>
        </w:rPr>
        <w:t>The fee applies to the Institution deemed to be the custodian of the Protocol and/or the Institution through which a funding application was submitted</w:t>
      </w:r>
      <w:r w:rsidR="00EE5D0D">
        <w:rPr>
          <w:rFonts w:ascii="Arial" w:hAnsi="Arial" w:cs="Arial"/>
          <w:shd w:val="clear" w:color="auto" w:fill="FFFFFF"/>
        </w:rPr>
        <w:t>.</w:t>
      </w:r>
    </w:p>
    <w:p w14:paraId="743F02DB" w14:textId="31DD27C1" w:rsidR="003947B2" w:rsidRPr="006B16EE" w:rsidRDefault="006B16EE" w:rsidP="006B16EE">
      <w:pPr>
        <w:jc w:val="both"/>
        <w:rPr>
          <w:rFonts w:ascii="Arial" w:hAnsi="Arial" w:cs="Arial"/>
        </w:rPr>
      </w:pPr>
      <w:r w:rsidRPr="006B16EE">
        <w:rPr>
          <w:rFonts w:ascii="Arial" w:hAnsi="Arial" w:cs="Arial"/>
        </w:rPr>
        <w:t>*</w:t>
      </w:r>
      <w:r w:rsidR="003947B2" w:rsidRPr="006B16EE">
        <w:rPr>
          <w:rFonts w:ascii="Arial" w:hAnsi="Arial" w:cs="Arial"/>
        </w:rPr>
        <w:t>The following</w:t>
      </w:r>
      <w:r w:rsidRPr="006B16EE">
        <w:rPr>
          <w:rFonts w:ascii="Arial" w:hAnsi="Arial" w:cs="Arial"/>
        </w:rPr>
        <w:t xml:space="preserve"> fees apply to ALL applications</w:t>
      </w:r>
      <w:r w:rsidR="00CA6D85">
        <w:rPr>
          <w:rFonts w:ascii="Arial" w:hAnsi="Arial" w:cs="Arial"/>
        </w:rPr>
        <w:t xml:space="preserve"> and are inclusive of GST</w:t>
      </w:r>
      <w:r w:rsidRPr="006B16EE">
        <w:rPr>
          <w:rFonts w:ascii="Arial" w:hAnsi="Arial" w:cs="Arial"/>
        </w:rPr>
        <w:t>*</w:t>
      </w:r>
      <w:r w:rsidR="00662F09">
        <w:rPr>
          <w:rFonts w:ascii="Arial" w:hAnsi="Arial" w:cs="Arial"/>
        </w:rPr>
        <w:t xml:space="preserve">                </w:t>
      </w:r>
    </w:p>
    <w:p w14:paraId="305D8ADD" w14:textId="1ABB9B2B" w:rsidR="00D507A7" w:rsidRPr="00A078D5" w:rsidRDefault="0046229A" w:rsidP="003947B2">
      <w:pPr>
        <w:rPr>
          <w:rFonts w:ascii="Arial" w:hAnsi="Arial" w:cs="Arial"/>
          <w:b/>
          <w:color w:val="7030A0"/>
          <w:sz w:val="28"/>
          <w:szCs w:val="28"/>
          <w:u w:val="single"/>
        </w:rPr>
      </w:pPr>
      <w:r w:rsidRPr="00A078D5">
        <w:rPr>
          <w:rFonts w:ascii="Arial" w:hAnsi="Arial" w:cs="Arial"/>
          <w:b/>
          <w:color w:val="7030A0"/>
          <w:sz w:val="28"/>
          <w:szCs w:val="28"/>
          <w:u w:val="single"/>
        </w:rPr>
        <w:t>New Applications</w:t>
      </w:r>
    </w:p>
    <w:tbl>
      <w:tblPr>
        <w:tblStyle w:val="TableGrid"/>
        <w:tblW w:w="0" w:type="auto"/>
        <w:tblLook w:val="04A0" w:firstRow="1" w:lastRow="0" w:firstColumn="1" w:lastColumn="0" w:noHBand="0" w:noVBand="1"/>
      </w:tblPr>
      <w:tblGrid>
        <w:gridCol w:w="6516"/>
        <w:gridCol w:w="2500"/>
      </w:tblGrid>
      <w:tr w:rsidR="00D507A7" w:rsidRPr="006B16EE" w14:paraId="799CF5DD" w14:textId="77777777" w:rsidTr="00BF4593">
        <w:tc>
          <w:tcPr>
            <w:tcW w:w="6516" w:type="dxa"/>
            <w:shd w:val="clear" w:color="auto" w:fill="8828CF"/>
          </w:tcPr>
          <w:p w14:paraId="0FA50B24" w14:textId="77777777" w:rsidR="00D507A7" w:rsidRPr="00A078D5" w:rsidRDefault="00314294" w:rsidP="003947B2">
            <w:pPr>
              <w:rPr>
                <w:rFonts w:ascii="Arial" w:hAnsi="Arial" w:cs="Arial"/>
                <w:b/>
                <w:color w:val="FFFFFF" w:themeColor="background1"/>
              </w:rPr>
            </w:pPr>
            <w:r w:rsidRPr="00A078D5">
              <w:rPr>
                <w:rFonts w:ascii="Arial" w:hAnsi="Arial" w:cs="Arial"/>
                <w:b/>
                <w:color w:val="FFFFFF" w:themeColor="background1"/>
              </w:rPr>
              <w:t>Commercially Sponsored</w:t>
            </w:r>
          </w:p>
        </w:tc>
        <w:tc>
          <w:tcPr>
            <w:tcW w:w="2500" w:type="dxa"/>
            <w:shd w:val="clear" w:color="auto" w:fill="8828CF"/>
          </w:tcPr>
          <w:p w14:paraId="49A92929" w14:textId="77777777" w:rsidR="00D507A7" w:rsidRPr="00A078D5" w:rsidRDefault="00314294" w:rsidP="003947B2">
            <w:pPr>
              <w:rPr>
                <w:rFonts w:ascii="Arial" w:hAnsi="Arial" w:cs="Arial"/>
                <w:b/>
                <w:color w:val="FFFFFF" w:themeColor="background1"/>
              </w:rPr>
            </w:pPr>
            <w:r w:rsidRPr="00A078D5">
              <w:rPr>
                <w:rFonts w:ascii="Arial" w:hAnsi="Arial" w:cs="Arial"/>
                <w:b/>
                <w:color w:val="FFFFFF" w:themeColor="background1"/>
              </w:rPr>
              <w:t xml:space="preserve">Fee </w:t>
            </w:r>
          </w:p>
        </w:tc>
      </w:tr>
      <w:tr w:rsidR="00D507A7" w:rsidRPr="006B16EE" w14:paraId="6A405F57" w14:textId="77777777" w:rsidTr="00662F09">
        <w:tc>
          <w:tcPr>
            <w:tcW w:w="6516" w:type="dxa"/>
          </w:tcPr>
          <w:p w14:paraId="159115AD" w14:textId="77777777" w:rsidR="00D507A7" w:rsidRPr="006B16EE" w:rsidRDefault="00314294" w:rsidP="003947B2">
            <w:pPr>
              <w:rPr>
                <w:rFonts w:ascii="Arial" w:hAnsi="Arial" w:cs="Arial"/>
              </w:rPr>
            </w:pPr>
            <w:r w:rsidRPr="006B16EE">
              <w:rPr>
                <w:rFonts w:ascii="Arial" w:hAnsi="Arial" w:cs="Arial"/>
              </w:rPr>
              <w:t>Interventional/Clinical Trial Study</w:t>
            </w:r>
          </w:p>
        </w:tc>
        <w:tc>
          <w:tcPr>
            <w:tcW w:w="2500" w:type="dxa"/>
          </w:tcPr>
          <w:p w14:paraId="79F94105" w14:textId="77777777" w:rsidR="00D507A7" w:rsidRPr="00075642" w:rsidRDefault="00075642" w:rsidP="003947B2">
            <w:pPr>
              <w:rPr>
                <w:rFonts w:ascii="Arial" w:hAnsi="Arial" w:cs="Arial"/>
              </w:rPr>
            </w:pPr>
            <w:r>
              <w:rPr>
                <w:rFonts w:ascii="Arial" w:hAnsi="Arial" w:cs="Arial"/>
              </w:rPr>
              <w:t>$6,050</w:t>
            </w:r>
          </w:p>
        </w:tc>
      </w:tr>
      <w:tr w:rsidR="00D507A7" w:rsidRPr="006B16EE" w14:paraId="337FF7A0" w14:textId="77777777" w:rsidTr="00662F09">
        <w:tc>
          <w:tcPr>
            <w:tcW w:w="6516" w:type="dxa"/>
          </w:tcPr>
          <w:p w14:paraId="429676A1" w14:textId="77777777" w:rsidR="00D507A7" w:rsidRPr="006B16EE" w:rsidRDefault="00314294" w:rsidP="003947B2">
            <w:pPr>
              <w:rPr>
                <w:rFonts w:ascii="Arial" w:hAnsi="Arial" w:cs="Arial"/>
              </w:rPr>
            </w:pPr>
            <w:r w:rsidRPr="006B16EE">
              <w:rPr>
                <w:rFonts w:ascii="Arial" w:hAnsi="Arial" w:cs="Arial"/>
              </w:rPr>
              <w:t>All Other Studies</w:t>
            </w:r>
          </w:p>
          <w:p w14:paraId="2151D927" w14:textId="77777777" w:rsidR="00314294" w:rsidRPr="00662F09" w:rsidRDefault="00314294" w:rsidP="00EE5D0D">
            <w:pPr>
              <w:rPr>
                <w:rFonts w:ascii="Arial" w:hAnsi="Arial" w:cs="Arial"/>
                <w:i/>
                <w:sz w:val="20"/>
                <w:szCs w:val="20"/>
              </w:rPr>
            </w:pPr>
            <w:r w:rsidRPr="00662F09">
              <w:rPr>
                <w:rFonts w:ascii="Arial" w:hAnsi="Arial" w:cs="Arial"/>
                <w:i/>
                <w:sz w:val="20"/>
                <w:szCs w:val="20"/>
              </w:rPr>
              <w:t>For example: Observational Study/Sub Study/ Extension Study/Registry</w:t>
            </w:r>
          </w:p>
        </w:tc>
        <w:tc>
          <w:tcPr>
            <w:tcW w:w="2500" w:type="dxa"/>
          </w:tcPr>
          <w:p w14:paraId="5C047EC3" w14:textId="5B25C18E" w:rsidR="00D507A7" w:rsidRPr="00075642" w:rsidRDefault="00075642" w:rsidP="00CA6D85">
            <w:pPr>
              <w:rPr>
                <w:rFonts w:ascii="Arial" w:hAnsi="Arial" w:cs="Arial"/>
              </w:rPr>
            </w:pPr>
            <w:r>
              <w:rPr>
                <w:rFonts w:ascii="Arial" w:hAnsi="Arial" w:cs="Arial"/>
              </w:rPr>
              <w:t>$</w:t>
            </w:r>
            <w:r w:rsidR="00CA6D85">
              <w:rPr>
                <w:rFonts w:ascii="Arial" w:hAnsi="Arial" w:cs="Arial"/>
              </w:rPr>
              <w:t>3,300</w:t>
            </w:r>
          </w:p>
        </w:tc>
      </w:tr>
      <w:tr w:rsidR="00D507A7" w:rsidRPr="006B16EE" w14:paraId="4A7BCABE" w14:textId="77777777" w:rsidTr="00662F09">
        <w:tc>
          <w:tcPr>
            <w:tcW w:w="6516" w:type="dxa"/>
          </w:tcPr>
          <w:p w14:paraId="4F4B8778" w14:textId="77777777" w:rsidR="00D507A7" w:rsidRPr="006B16EE" w:rsidRDefault="00314294" w:rsidP="003947B2">
            <w:pPr>
              <w:rPr>
                <w:rFonts w:ascii="Arial" w:hAnsi="Arial" w:cs="Arial"/>
              </w:rPr>
            </w:pPr>
            <w:r w:rsidRPr="006B16EE">
              <w:rPr>
                <w:rFonts w:ascii="Arial" w:hAnsi="Arial" w:cs="Arial"/>
              </w:rPr>
              <w:t>LNR Study</w:t>
            </w:r>
          </w:p>
        </w:tc>
        <w:tc>
          <w:tcPr>
            <w:tcW w:w="2500" w:type="dxa"/>
          </w:tcPr>
          <w:p w14:paraId="1F98F856" w14:textId="6E50F585" w:rsidR="00D507A7" w:rsidRPr="006B16EE" w:rsidRDefault="00075642" w:rsidP="00D72013">
            <w:pPr>
              <w:rPr>
                <w:rFonts w:ascii="Arial" w:hAnsi="Arial" w:cs="Arial"/>
              </w:rPr>
            </w:pPr>
            <w:r>
              <w:rPr>
                <w:rFonts w:ascii="Arial" w:hAnsi="Arial" w:cs="Arial"/>
              </w:rPr>
              <w:t>$1,</w:t>
            </w:r>
            <w:r w:rsidR="00D72013">
              <w:rPr>
                <w:rFonts w:ascii="Arial" w:hAnsi="Arial" w:cs="Arial"/>
              </w:rPr>
              <w:t>1</w:t>
            </w:r>
            <w:r>
              <w:rPr>
                <w:rFonts w:ascii="Arial" w:hAnsi="Arial" w:cs="Arial"/>
              </w:rPr>
              <w:t>00</w:t>
            </w:r>
          </w:p>
        </w:tc>
      </w:tr>
      <w:tr w:rsidR="00D507A7" w:rsidRPr="006B16EE" w14:paraId="54949EEC" w14:textId="77777777" w:rsidTr="00BF4593">
        <w:tc>
          <w:tcPr>
            <w:tcW w:w="6516" w:type="dxa"/>
            <w:shd w:val="clear" w:color="auto" w:fill="8828CF"/>
          </w:tcPr>
          <w:p w14:paraId="0A1DAA27" w14:textId="77777777" w:rsidR="00D507A7" w:rsidRPr="00A078D5" w:rsidRDefault="00314294" w:rsidP="003947B2">
            <w:pPr>
              <w:rPr>
                <w:rFonts w:ascii="Arial" w:hAnsi="Arial" w:cs="Arial"/>
                <w:b/>
                <w:color w:val="FFFFFF" w:themeColor="background1"/>
              </w:rPr>
            </w:pPr>
            <w:r w:rsidRPr="00A078D5">
              <w:rPr>
                <w:rFonts w:ascii="Arial" w:hAnsi="Arial" w:cs="Arial"/>
                <w:b/>
                <w:color w:val="FFFFFF" w:themeColor="background1"/>
              </w:rPr>
              <w:t>Collaborative/Investigator Initiated</w:t>
            </w:r>
          </w:p>
          <w:p w14:paraId="2F154674" w14:textId="77777777" w:rsidR="00EE5D0D" w:rsidRPr="00A078D5" w:rsidRDefault="00EE5D0D" w:rsidP="003947B2">
            <w:pPr>
              <w:rPr>
                <w:rFonts w:ascii="Arial" w:hAnsi="Arial" w:cs="Arial"/>
                <w:i/>
                <w:color w:val="FFFFFF" w:themeColor="background1"/>
                <w:sz w:val="20"/>
                <w:szCs w:val="20"/>
              </w:rPr>
            </w:pPr>
            <w:r w:rsidRPr="00A078D5">
              <w:rPr>
                <w:rFonts w:ascii="Arial" w:hAnsi="Arial" w:cs="Arial"/>
                <w:i/>
                <w:color w:val="FFFFFF" w:themeColor="background1"/>
                <w:sz w:val="20"/>
                <w:szCs w:val="20"/>
              </w:rPr>
              <w:t>The fees are applicable to the institution deemed to be the custodian of the Protocol and/or the institution through which a funding application was submitted</w:t>
            </w:r>
          </w:p>
        </w:tc>
        <w:tc>
          <w:tcPr>
            <w:tcW w:w="2500" w:type="dxa"/>
            <w:shd w:val="clear" w:color="auto" w:fill="8828CF"/>
          </w:tcPr>
          <w:p w14:paraId="5E3C9107" w14:textId="77777777" w:rsidR="00D507A7" w:rsidRPr="00A078D5" w:rsidRDefault="00314294" w:rsidP="003947B2">
            <w:pPr>
              <w:rPr>
                <w:rFonts w:ascii="Arial" w:hAnsi="Arial" w:cs="Arial"/>
                <w:b/>
                <w:color w:val="FFFFFF" w:themeColor="background1"/>
              </w:rPr>
            </w:pPr>
            <w:r w:rsidRPr="00A078D5">
              <w:rPr>
                <w:rFonts w:ascii="Arial" w:hAnsi="Arial" w:cs="Arial"/>
                <w:b/>
                <w:color w:val="FFFFFF" w:themeColor="background1"/>
              </w:rPr>
              <w:t>Fee</w:t>
            </w:r>
          </w:p>
        </w:tc>
      </w:tr>
      <w:tr w:rsidR="00314294" w:rsidRPr="006B16EE" w14:paraId="3EEE9E88" w14:textId="77777777" w:rsidTr="00662F09">
        <w:tc>
          <w:tcPr>
            <w:tcW w:w="6516" w:type="dxa"/>
          </w:tcPr>
          <w:p w14:paraId="64A1945B" w14:textId="77777777" w:rsidR="00314294" w:rsidRPr="006B16EE" w:rsidRDefault="00314294" w:rsidP="003947B2">
            <w:pPr>
              <w:rPr>
                <w:rFonts w:ascii="Arial" w:hAnsi="Arial" w:cs="Arial"/>
              </w:rPr>
            </w:pPr>
            <w:r w:rsidRPr="006B16EE">
              <w:rPr>
                <w:rFonts w:ascii="Arial" w:hAnsi="Arial" w:cs="Arial"/>
              </w:rPr>
              <w:t>Interventional/Clinical Trial Study with Commercial Support</w:t>
            </w:r>
          </w:p>
          <w:p w14:paraId="25C551FC" w14:textId="77777777" w:rsidR="00314294" w:rsidRPr="00662F09" w:rsidRDefault="00314294" w:rsidP="003947B2">
            <w:pPr>
              <w:rPr>
                <w:rFonts w:ascii="Arial" w:hAnsi="Arial" w:cs="Arial"/>
                <w:i/>
                <w:sz w:val="20"/>
                <w:szCs w:val="20"/>
              </w:rPr>
            </w:pPr>
            <w:r w:rsidRPr="00662F09">
              <w:rPr>
                <w:rFonts w:ascii="Arial" w:hAnsi="Arial" w:cs="Arial"/>
                <w:i/>
                <w:sz w:val="20"/>
                <w:szCs w:val="20"/>
              </w:rPr>
              <w:t>Funding and/or investigational product provided by pharmaceutical or device company</w:t>
            </w:r>
          </w:p>
        </w:tc>
        <w:tc>
          <w:tcPr>
            <w:tcW w:w="2500" w:type="dxa"/>
          </w:tcPr>
          <w:p w14:paraId="1DE6EBBE" w14:textId="4EC8C39F" w:rsidR="00314294" w:rsidRPr="00075642" w:rsidRDefault="00075642" w:rsidP="00CA6D85">
            <w:pPr>
              <w:rPr>
                <w:rFonts w:ascii="Arial" w:hAnsi="Arial" w:cs="Arial"/>
              </w:rPr>
            </w:pPr>
            <w:r>
              <w:rPr>
                <w:rFonts w:ascii="Arial" w:hAnsi="Arial" w:cs="Arial"/>
              </w:rPr>
              <w:t>$</w:t>
            </w:r>
            <w:r w:rsidR="00CA6D85">
              <w:rPr>
                <w:rFonts w:ascii="Arial" w:hAnsi="Arial" w:cs="Arial"/>
              </w:rPr>
              <w:t>3,300</w:t>
            </w:r>
          </w:p>
        </w:tc>
      </w:tr>
      <w:tr w:rsidR="00314294" w:rsidRPr="006B16EE" w14:paraId="3ECA61EC" w14:textId="77777777" w:rsidTr="00662F09">
        <w:tc>
          <w:tcPr>
            <w:tcW w:w="6516" w:type="dxa"/>
          </w:tcPr>
          <w:p w14:paraId="63449E52" w14:textId="77777777" w:rsidR="00314294" w:rsidRPr="006B16EE" w:rsidRDefault="00314294" w:rsidP="003947B2">
            <w:pPr>
              <w:rPr>
                <w:rFonts w:ascii="Arial" w:hAnsi="Arial" w:cs="Arial"/>
              </w:rPr>
            </w:pPr>
            <w:r w:rsidRPr="006B16EE">
              <w:rPr>
                <w:rFonts w:ascii="Arial" w:hAnsi="Arial" w:cs="Arial"/>
              </w:rPr>
              <w:t>Interventional/Clinical trial without Commercial Support</w:t>
            </w:r>
          </w:p>
          <w:p w14:paraId="5A7AA49A" w14:textId="77777777" w:rsidR="00314294" w:rsidRPr="00662F09" w:rsidRDefault="00314294" w:rsidP="00075642">
            <w:pPr>
              <w:rPr>
                <w:rFonts w:ascii="Arial" w:hAnsi="Arial" w:cs="Arial"/>
                <w:i/>
                <w:sz w:val="20"/>
                <w:szCs w:val="20"/>
              </w:rPr>
            </w:pPr>
            <w:r w:rsidRPr="00662F09">
              <w:rPr>
                <w:rFonts w:ascii="Arial" w:hAnsi="Arial" w:cs="Arial"/>
                <w:i/>
                <w:sz w:val="20"/>
                <w:szCs w:val="20"/>
              </w:rPr>
              <w:t xml:space="preserve">Funding obtaining from a source other than a pharmaceutical or device company. E.g. Not-for-profit, University, Collaborative Group, Hospital, Research Institution. </w:t>
            </w:r>
          </w:p>
        </w:tc>
        <w:tc>
          <w:tcPr>
            <w:tcW w:w="2500" w:type="dxa"/>
          </w:tcPr>
          <w:p w14:paraId="2E09889B" w14:textId="77777777" w:rsidR="00314294" w:rsidRPr="00075642" w:rsidRDefault="00075642" w:rsidP="003947B2">
            <w:pPr>
              <w:rPr>
                <w:rFonts w:ascii="Arial" w:hAnsi="Arial" w:cs="Arial"/>
              </w:rPr>
            </w:pPr>
            <w:r>
              <w:rPr>
                <w:rFonts w:ascii="Arial" w:hAnsi="Arial" w:cs="Arial"/>
              </w:rPr>
              <w:t>$660</w:t>
            </w:r>
          </w:p>
        </w:tc>
      </w:tr>
      <w:tr w:rsidR="00314294" w:rsidRPr="006B16EE" w14:paraId="73736071" w14:textId="77777777" w:rsidTr="00662F09">
        <w:tc>
          <w:tcPr>
            <w:tcW w:w="6516" w:type="dxa"/>
          </w:tcPr>
          <w:p w14:paraId="751B7CBD" w14:textId="77777777" w:rsidR="00314294" w:rsidRPr="006B16EE" w:rsidRDefault="00314294" w:rsidP="003947B2">
            <w:pPr>
              <w:rPr>
                <w:rFonts w:ascii="Arial" w:hAnsi="Arial" w:cs="Arial"/>
              </w:rPr>
            </w:pPr>
            <w:r w:rsidRPr="006B16EE">
              <w:rPr>
                <w:rFonts w:ascii="Arial" w:hAnsi="Arial" w:cs="Arial"/>
              </w:rPr>
              <w:t>All Other Studies with Commercial Support (excluding Interventional/Clinical Trial Studies)</w:t>
            </w:r>
          </w:p>
          <w:p w14:paraId="3A8D4EFA" w14:textId="77777777" w:rsidR="00314294" w:rsidRPr="00662F09" w:rsidRDefault="00314294" w:rsidP="003947B2">
            <w:pPr>
              <w:rPr>
                <w:rFonts w:ascii="Arial" w:hAnsi="Arial" w:cs="Arial"/>
                <w:i/>
                <w:sz w:val="20"/>
                <w:szCs w:val="20"/>
              </w:rPr>
            </w:pPr>
            <w:r w:rsidRPr="00662F09">
              <w:rPr>
                <w:rFonts w:ascii="Arial" w:hAnsi="Arial" w:cs="Arial"/>
                <w:i/>
                <w:sz w:val="20"/>
                <w:szCs w:val="20"/>
              </w:rPr>
              <w:t>Funding and/or investigational product provided by pharmaceutical or device company</w:t>
            </w:r>
          </w:p>
        </w:tc>
        <w:tc>
          <w:tcPr>
            <w:tcW w:w="2500" w:type="dxa"/>
          </w:tcPr>
          <w:p w14:paraId="5A1BB173" w14:textId="77777777" w:rsidR="00314294" w:rsidRPr="00075642" w:rsidRDefault="00075642" w:rsidP="003947B2">
            <w:pPr>
              <w:rPr>
                <w:rFonts w:ascii="Arial" w:hAnsi="Arial" w:cs="Arial"/>
              </w:rPr>
            </w:pPr>
            <w:r>
              <w:rPr>
                <w:rFonts w:ascii="Arial" w:hAnsi="Arial" w:cs="Arial"/>
              </w:rPr>
              <w:t>$550</w:t>
            </w:r>
          </w:p>
        </w:tc>
      </w:tr>
      <w:tr w:rsidR="00EE5D0D" w:rsidRPr="006B16EE" w14:paraId="6B951CB6" w14:textId="77777777" w:rsidTr="00662F09">
        <w:tc>
          <w:tcPr>
            <w:tcW w:w="6516" w:type="dxa"/>
          </w:tcPr>
          <w:p w14:paraId="6F0367E1" w14:textId="77777777" w:rsidR="00EE5D0D" w:rsidRDefault="00EE5D0D" w:rsidP="00EE5D0D">
            <w:pPr>
              <w:rPr>
                <w:rFonts w:ascii="Arial" w:hAnsi="Arial" w:cs="Arial"/>
              </w:rPr>
            </w:pPr>
            <w:r>
              <w:rPr>
                <w:rFonts w:ascii="Arial" w:hAnsi="Arial" w:cs="Arial"/>
              </w:rPr>
              <w:t>All Other Studies without Commercial Support – External Organisation</w:t>
            </w:r>
          </w:p>
        </w:tc>
        <w:tc>
          <w:tcPr>
            <w:tcW w:w="2500" w:type="dxa"/>
          </w:tcPr>
          <w:p w14:paraId="70B50531" w14:textId="6B93BF6F" w:rsidR="00EE5D0D" w:rsidRPr="00BD2EF3" w:rsidRDefault="00075642" w:rsidP="00CA6D85">
            <w:pPr>
              <w:rPr>
                <w:rFonts w:ascii="Arial" w:hAnsi="Arial" w:cs="Arial"/>
              </w:rPr>
            </w:pPr>
            <w:r>
              <w:rPr>
                <w:rFonts w:ascii="Arial" w:hAnsi="Arial" w:cs="Arial"/>
              </w:rPr>
              <w:t>$550</w:t>
            </w:r>
          </w:p>
        </w:tc>
      </w:tr>
      <w:tr w:rsidR="00C51897" w:rsidRPr="006B16EE" w14:paraId="354E57BE" w14:textId="77777777" w:rsidTr="00662F09">
        <w:tc>
          <w:tcPr>
            <w:tcW w:w="6516" w:type="dxa"/>
          </w:tcPr>
          <w:p w14:paraId="27A11698" w14:textId="1481F4BF" w:rsidR="00C51897" w:rsidRDefault="00C51897" w:rsidP="00C51897">
            <w:pPr>
              <w:rPr>
                <w:rFonts w:ascii="Arial" w:hAnsi="Arial" w:cs="Arial"/>
              </w:rPr>
            </w:pPr>
            <w:r>
              <w:rPr>
                <w:rFonts w:ascii="Arial" w:hAnsi="Arial" w:cs="Arial"/>
              </w:rPr>
              <w:t xml:space="preserve">All Other Studies without Commercial Support – </w:t>
            </w:r>
            <w:r w:rsidR="00A078D5">
              <w:rPr>
                <w:rFonts w:ascii="Arial" w:hAnsi="Arial" w:cs="Arial"/>
              </w:rPr>
              <w:t>Grampians Health</w:t>
            </w:r>
            <w:r>
              <w:rPr>
                <w:rFonts w:ascii="Arial" w:hAnsi="Arial" w:cs="Arial"/>
              </w:rPr>
              <w:t xml:space="preserve"> and STJOG staff only</w:t>
            </w:r>
          </w:p>
        </w:tc>
        <w:tc>
          <w:tcPr>
            <w:tcW w:w="2500" w:type="dxa"/>
          </w:tcPr>
          <w:p w14:paraId="69EC9CF5" w14:textId="1B9CD438" w:rsidR="00C51897" w:rsidRDefault="00C51897" w:rsidP="00C51897">
            <w:pPr>
              <w:rPr>
                <w:rFonts w:ascii="Arial" w:hAnsi="Arial" w:cs="Arial"/>
              </w:rPr>
            </w:pPr>
            <w:r w:rsidRPr="00BD2EF3">
              <w:rPr>
                <w:rFonts w:ascii="Arial" w:hAnsi="Arial" w:cs="Arial"/>
              </w:rPr>
              <w:t xml:space="preserve">Nil </w:t>
            </w:r>
          </w:p>
        </w:tc>
      </w:tr>
      <w:tr w:rsidR="00C51897" w:rsidRPr="006B16EE" w14:paraId="63C2F117" w14:textId="77777777" w:rsidTr="00BF4593">
        <w:tc>
          <w:tcPr>
            <w:tcW w:w="6516" w:type="dxa"/>
            <w:shd w:val="clear" w:color="auto" w:fill="8828CF"/>
          </w:tcPr>
          <w:p w14:paraId="527B7252" w14:textId="77777777" w:rsidR="00C51897" w:rsidRPr="00A078D5" w:rsidRDefault="00C51897" w:rsidP="00C51897">
            <w:pPr>
              <w:rPr>
                <w:rFonts w:ascii="Arial" w:hAnsi="Arial" w:cs="Arial"/>
                <w:b/>
                <w:color w:val="FFFFFF" w:themeColor="background1"/>
              </w:rPr>
            </w:pPr>
            <w:r w:rsidRPr="00A078D5">
              <w:rPr>
                <w:rFonts w:ascii="Arial" w:hAnsi="Arial" w:cs="Arial"/>
                <w:b/>
                <w:color w:val="FFFFFF" w:themeColor="background1"/>
              </w:rPr>
              <w:t>Quality Assurance and Low/Negligible Risk Projects</w:t>
            </w:r>
          </w:p>
          <w:p w14:paraId="64DD8589" w14:textId="77777777" w:rsidR="00C51897" w:rsidRPr="00A078D5" w:rsidRDefault="00C51897" w:rsidP="00C51897">
            <w:pPr>
              <w:rPr>
                <w:rFonts w:ascii="Arial" w:hAnsi="Arial" w:cs="Arial"/>
                <w:b/>
                <w:color w:val="FFFFFF" w:themeColor="background1"/>
              </w:rPr>
            </w:pPr>
            <w:r w:rsidRPr="00A078D5">
              <w:rPr>
                <w:rFonts w:ascii="Arial" w:hAnsi="Arial" w:cs="Arial"/>
                <w:i/>
                <w:color w:val="FFFFFF" w:themeColor="background1"/>
                <w:sz w:val="20"/>
                <w:szCs w:val="20"/>
              </w:rPr>
              <w:t>The fees are applicable to the institution deemed to be the custodian of the Protocol and/or the institution through which a funding application was submitted</w:t>
            </w:r>
          </w:p>
        </w:tc>
        <w:tc>
          <w:tcPr>
            <w:tcW w:w="2500" w:type="dxa"/>
            <w:shd w:val="clear" w:color="auto" w:fill="8828CF"/>
          </w:tcPr>
          <w:p w14:paraId="2158B921" w14:textId="77777777" w:rsidR="00C51897" w:rsidRPr="00A078D5" w:rsidRDefault="00C51897" w:rsidP="00C51897">
            <w:pPr>
              <w:rPr>
                <w:rFonts w:ascii="Arial" w:hAnsi="Arial" w:cs="Arial"/>
                <w:b/>
                <w:color w:val="FFFFFF" w:themeColor="background1"/>
              </w:rPr>
            </w:pPr>
            <w:r w:rsidRPr="00A078D5">
              <w:rPr>
                <w:rFonts w:ascii="Arial" w:hAnsi="Arial" w:cs="Arial"/>
                <w:b/>
                <w:color w:val="FFFFFF" w:themeColor="background1"/>
              </w:rPr>
              <w:t>Fee</w:t>
            </w:r>
          </w:p>
        </w:tc>
      </w:tr>
      <w:tr w:rsidR="00C51897" w:rsidRPr="006B16EE" w14:paraId="40335168" w14:textId="77777777" w:rsidTr="00662F09">
        <w:tc>
          <w:tcPr>
            <w:tcW w:w="6516" w:type="dxa"/>
          </w:tcPr>
          <w:p w14:paraId="7848CBD4" w14:textId="03AB64F3" w:rsidR="00C51897" w:rsidRDefault="00C51897" w:rsidP="00C51897">
            <w:pPr>
              <w:rPr>
                <w:rFonts w:ascii="Arial" w:hAnsi="Arial" w:cs="Arial"/>
              </w:rPr>
            </w:pPr>
            <w:r>
              <w:rPr>
                <w:rFonts w:ascii="Arial" w:hAnsi="Arial" w:cs="Arial"/>
              </w:rPr>
              <w:t>LNR – External Organisation</w:t>
            </w:r>
          </w:p>
        </w:tc>
        <w:tc>
          <w:tcPr>
            <w:tcW w:w="2500" w:type="dxa"/>
          </w:tcPr>
          <w:p w14:paraId="1BC06D71" w14:textId="614C81DD" w:rsidR="00C51897" w:rsidRDefault="00C51897" w:rsidP="00C51897">
            <w:pPr>
              <w:rPr>
                <w:rFonts w:ascii="Arial" w:hAnsi="Arial" w:cs="Arial"/>
              </w:rPr>
            </w:pPr>
            <w:r>
              <w:rPr>
                <w:rFonts w:ascii="Arial" w:hAnsi="Arial" w:cs="Arial"/>
              </w:rPr>
              <w:t>$550</w:t>
            </w:r>
          </w:p>
        </w:tc>
      </w:tr>
      <w:tr w:rsidR="00C51897" w:rsidRPr="006B16EE" w14:paraId="0BC4152A" w14:textId="77777777" w:rsidTr="00662F09">
        <w:tc>
          <w:tcPr>
            <w:tcW w:w="6516" w:type="dxa"/>
          </w:tcPr>
          <w:p w14:paraId="48A7F1D8" w14:textId="08501D32" w:rsidR="00C51897" w:rsidRPr="006B16EE" w:rsidRDefault="00C51897" w:rsidP="00C51897">
            <w:pPr>
              <w:rPr>
                <w:rFonts w:ascii="Arial" w:hAnsi="Arial" w:cs="Arial"/>
              </w:rPr>
            </w:pPr>
            <w:r w:rsidRPr="006B16EE">
              <w:rPr>
                <w:rFonts w:ascii="Arial" w:hAnsi="Arial" w:cs="Arial"/>
              </w:rPr>
              <w:t xml:space="preserve">LNR – </w:t>
            </w:r>
            <w:r w:rsidR="00A078D5">
              <w:rPr>
                <w:rFonts w:ascii="Arial" w:hAnsi="Arial" w:cs="Arial"/>
              </w:rPr>
              <w:t>GH</w:t>
            </w:r>
            <w:r w:rsidRPr="006B16EE">
              <w:rPr>
                <w:rFonts w:ascii="Arial" w:hAnsi="Arial" w:cs="Arial"/>
              </w:rPr>
              <w:t xml:space="preserve"> </w:t>
            </w:r>
            <w:r>
              <w:rPr>
                <w:rFonts w:ascii="Arial" w:hAnsi="Arial" w:cs="Arial"/>
              </w:rPr>
              <w:t xml:space="preserve">&amp; STJOG </w:t>
            </w:r>
            <w:r w:rsidRPr="006B16EE">
              <w:rPr>
                <w:rFonts w:ascii="Arial" w:hAnsi="Arial" w:cs="Arial"/>
              </w:rPr>
              <w:t>Staff</w:t>
            </w:r>
            <w:r>
              <w:rPr>
                <w:rFonts w:ascii="Arial" w:hAnsi="Arial" w:cs="Arial"/>
              </w:rPr>
              <w:t xml:space="preserve"> only</w:t>
            </w:r>
          </w:p>
        </w:tc>
        <w:tc>
          <w:tcPr>
            <w:tcW w:w="2500" w:type="dxa"/>
          </w:tcPr>
          <w:p w14:paraId="6DF5DA49" w14:textId="69BD878B" w:rsidR="00C51897" w:rsidRPr="006B16EE" w:rsidRDefault="00C51897" w:rsidP="00C51897">
            <w:pPr>
              <w:rPr>
                <w:rFonts w:ascii="Arial" w:hAnsi="Arial" w:cs="Arial"/>
              </w:rPr>
            </w:pPr>
            <w:r>
              <w:rPr>
                <w:rFonts w:ascii="Arial" w:hAnsi="Arial" w:cs="Arial"/>
              </w:rPr>
              <w:t>Nil</w:t>
            </w:r>
          </w:p>
        </w:tc>
      </w:tr>
      <w:tr w:rsidR="00C51897" w:rsidRPr="006B16EE" w14:paraId="244D7077" w14:textId="77777777" w:rsidTr="00662F09">
        <w:tc>
          <w:tcPr>
            <w:tcW w:w="6516" w:type="dxa"/>
          </w:tcPr>
          <w:p w14:paraId="07F3312C" w14:textId="077DD164" w:rsidR="00C51897" w:rsidRPr="006B16EE" w:rsidRDefault="00C51897" w:rsidP="00C51897">
            <w:pPr>
              <w:rPr>
                <w:rFonts w:ascii="Arial" w:hAnsi="Arial" w:cs="Arial"/>
              </w:rPr>
            </w:pPr>
            <w:r>
              <w:rPr>
                <w:rFonts w:ascii="Arial" w:hAnsi="Arial" w:cs="Arial"/>
              </w:rPr>
              <w:t>QA submissions</w:t>
            </w:r>
          </w:p>
        </w:tc>
        <w:tc>
          <w:tcPr>
            <w:tcW w:w="2500" w:type="dxa"/>
          </w:tcPr>
          <w:p w14:paraId="17B20A9A" w14:textId="00D6916B" w:rsidR="00C51897" w:rsidRDefault="00C51897" w:rsidP="00C51897">
            <w:pPr>
              <w:rPr>
                <w:rFonts w:ascii="Arial" w:hAnsi="Arial" w:cs="Arial"/>
              </w:rPr>
            </w:pPr>
            <w:r>
              <w:rPr>
                <w:rFonts w:ascii="Arial" w:hAnsi="Arial" w:cs="Arial"/>
              </w:rPr>
              <w:t>Nil</w:t>
            </w:r>
          </w:p>
        </w:tc>
      </w:tr>
    </w:tbl>
    <w:p w14:paraId="5B80E88E" w14:textId="77777777" w:rsidR="00D507A7" w:rsidRPr="006B16EE" w:rsidRDefault="00D507A7" w:rsidP="003947B2">
      <w:pPr>
        <w:rPr>
          <w:rFonts w:ascii="Arial" w:hAnsi="Arial" w:cs="Arial"/>
          <w:b/>
          <w:u w:val="single"/>
        </w:rPr>
      </w:pPr>
    </w:p>
    <w:p w14:paraId="4993A61D" w14:textId="3484CC7E" w:rsidR="000D5597" w:rsidRPr="006B16EE" w:rsidRDefault="000D5597" w:rsidP="003947B2">
      <w:pPr>
        <w:rPr>
          <w:rFonts w:ascii="Arial" w:hAnsi="Arial" w:cs="Arial"/>
          <w:b/>
          <w:u w:val="single"/>
        </w:rPr>
      </w:pPr>
      <w:r w:rsidRPr="006B16EE">
        <w:rPr>
          <w:rFonts w:ascii="Arial" w:hAnsi="Arial" w:cs="Arial"/>
          <w:b/>
          <w:u w:val="single"/>
        </w:rPr>
        <w:br w:type="page"/>
      </w:r>
      <w:r w:rsidR="0046229A" w:rsidRPr="00A078D5">
        <w:rPr>
          <w:rFonts w:ascii="Arial" w:hAnsi="Arial" w:cs="Arial"/>
          <w:b/>
          <w:color w:val="7030A0"/>
          <w:sz w:val="28"/>
          <w:szCs w:val="28"/>
          <w:u w:val="single"/>
        </w:rPr>
        <w:lastRenderedPageBreak/>
        <w:t>Amendments</w:t>
      </w:r>
    </w:p>
    <w:tbl>
      <w:tblPr>
        <w:tblStyle w:val="TableGrid"/>
        <w:tblW w:w="0" w:type="auto"/>
        <w:tblLook w:val="04A0" w:firstRow="1" w:lastRow="0" w:firstColumn="1" w:lastColumn="0" w:noHBand="0" w:noVBand="1"/>
      </w:tblPr>
      <w:tblGrid>
        <w:gridCol w:w="4508"/>
        <w:gridCol w:w="4508"/>
      </w:tblGrid>
      <w:tr w:rsidR="000D5597" w:rsidRPr="006B16EE" w14:paraId="6FBC0AE9" w14:textId="77777777" w:rsidTr="00BF4593">
        <w:tc>
          <w:tcPr>
            <w:tcW w:w="4508" w:type="dxa"/>
            <w:shd w:val="clear" w:color="auto" w:fill="8828CF"/>
          </w:tcPr>
          <w:p w14:paraId="40587237" w14:textId="77777777" w:rsidR="000D5597" w:rsidRPr="00A078D5" w:rsidRDefault="000D5597" w:rsidP="007E64F9">
            <w:pPr>
              <w:rPr>
                <w:rFonts w:ascii="Arial" w:hAnsi="Arial" w:cs="Arial"/>
                <w:b/>
                <w:color w:val="FFFFFF" w:themeColor="background1"/>
              </w:rPr>
            </w:pPr>
            <w:r w:rsidRPr="00A078D5">
              <w:rPr>
                <w:rFonts w:ascii="Arial" w:hAnsi="Arial" w:cs="Arial"/>
                <w:b/>
                <w:color w:val="FFFFFF" w:themeColor="background1"/>
              </w:rPr>
              <w:t>Commercially Sponsored</w:t>
            </w:r>
          </w:p>
        </w:tc>
        <w:tc>
          <w:tcPr>
            <w:tcW w:w="4508" w:type="dxa"/>
            <w:shd w:val="clear" w:color="auto" w:fill="8828CF"/>
          </w:tcPr>
          <w:p w14:paraId="1C226CFE" w14:textId="77777777" w:rsidR="000D5597" w:rsidRPr="00A078D5" w:rsidRDefault="000D5597" w:rsidP="007E64F9">
            <w:pPr>
              <w:rPr>
                <w:rFonts w:ascii="Arial" w:hAnsi="Arial" w:cs="Arial"/>
                <w:b/>
                <w:color w:val="FFFFFF" w:themeColor="background1"/>
              </w:rPr>
            </w:pPr>
            <w:r w:rsidRPr="00A078D5">
              <w:rPr>
                <w:rFonts w:ascii="Arial" w:hAnsi="Arial" w:cs="Arial"/>
                <w:b/>
                <w:color w:val="FFFFFF" w:themeColor="background1"/>
              </w:rPr>
              <w:t xml:space="preserve">Fee </w:t>
            </w:r>
          </w:p>
        </w:tc>
      </w:tr>
      <w:tr w:rsidR="000D5597" w:rsidRPr="006B16EE" w14:paraId="1E9A1E52" w14:textId="77777777" w:rsidTr="007E64F9">
        <w:tc>
          <w:tcPr>
            <w:tcW w:w="4508" w:type="dxa"/>
          </w:tcPr>
          <w:p w14:paraId="1BFB8728" w14:textId="77777777" w:rsidR="000D5597" w:rsidRPr="006B16EE" w:rsidRDefault="000D5597" w:rsidP="007E64F9">
            <w:pPr>
              <w:rPr>
                <w:rFonts w:ascii="Arial" w:hAnsi="Arial" w:cs="Arial"/>
              </w:rPr>
            </w:pPr>
            <w:r w:rsidRPr="006B16EE">
              <w:rPr>
                <w:rFonts w:ascii="Arial" w:hAnsi="Arial" w:cs="Arial"/>
              </w:rPr>
              <w:t>Major Amendment</w:t>
            </w:r>
          </w:p>
          <w:p w14:paraId="1B7CBC69" w14:textId="77777777" w:rsidR="000D5597" w:rsidRPr="00662F09" w:rsidRDefault="000D5597" w:rsidP="007E64F9">
            <w:pPr>
              <w:rPr>
                <w:rFonts w:ascii="Arial" w:hAnsi="Arial" w:cs="Arial"/>
                <w:i/>
                <w:sz w:val="20"/>
                <w:szCs w:val="20"/>
              </w:rPr>
            </w:pPr>
            <w:r w:rsidRPr="00662F09">
              <w:rPr>
                <w:rFonts w:ascii="Arial" w:hAnsi="Arial" w:cs="Arial"/>
                <w:i/>
                <w:sz w:val="20"/>
                <w:szCs w:val="20"/>
              </w:rPr>
              <w:t>Includes significant changes that results in an amendment to the Protocol/PICF/IB, change in the primary hypothesis, change to the design of the study, additional outcomes or exposures, use of additional linkages to other databases, addition of study site etc.</w:t>
            </w:r>
          </w:p>
        </w:tc>
        <w:tc>
          <w:tcPr>
            <w:tcW w:w="4508" w:type="dxa"/>
          </w:tcPr>
          <w:p w14:paraId="1B54C870" w14:textId="40CBA1CC" w:rsidR="000D5597" w:rsidRPr="00876F7F" w:rsidRDefault="00630695" w:rsidP="007E64F9">
            <w:pPr>
              <w:rPr>
                <w:rFonts w:ascii="Arial" w:hAnsi="Arial" w:cs="Arial"/>
              </w:rPr>
            </w:pPr>
            <w:r>
              <w:rPr>
                <w:rFonts w:ascii="Arial" w:hAnsi="Arial" w:cs="Arial"/>
              </w:rPr>
              <w:t>$715</w:t>
            </w:r>
          </w:p>
        </w:tc>
      </w:tr>
      <w:tr w:rsidR="000D5597" w:rsidRPr="006B16EE" w14:paraId="25F71C35" w14:textId="77777777" w:rsidTr="007E64F9">
        <w:tc>
          <w:tcPr>
            <w:tcW w:w="4508" w:type="dxa"/>
          </w:tcPr>
          <w:p w14:paraId="1989FB05" w14:textId="77777777" w:rsidR="000D5597" w:rsidRPr="006B16EE" w:rsidRDefault="000D5597" w:rsidP="000D5597">
            <w:pPr>
              <w:rPr>
                <w:rFonts w:ascii="Arial" w:hAnsi="Arial" w:cs="Arial"/>
              </w:rPr>
            </w:pPr>
            <w:r w:rsidRPr="006B16EE">
              <w:rPr>
                <w:rFonts w:ascii="Arial" w:hAnsi="Arial" w:cs="Arial"/>
              </w:rPr>
              <w:t>Minor Amendment</w:t>
            </w:r>
          </w:p>
          <w:p w14:paraId="5D6FB061" w14:textId="77777777" w:rsidR="000D5597" w:rsidRPr="00662F09" w:rsidRDefault="000D5597" w:rsidP="000D5597">
            <w:pPr>
              <w:rPr>
                <w:rFonts w:ascii="Arial" w:hAnsi="Arial" w:cs="Arial"/>
                <w:i/>
                <w:sz w:val="20"/>
                <w:szCs w:val="20"/>
              </w:rPr>
            </w:pPr>
            <w:r w:rsidRPr="00662F09">
              <w:rPr>
                <w:rFonts w:ascii="Arial" w:hAnsi="Arial" w:cs="Arial"/>
                <w:i/>
                <w:sz w:val="20"/>
                <w:szCs w:val="20"/>
              </w:rPr>
              <w:t>Includes changes to the research team, budget, study dates, study documentation, definition to the study population (e.g. numbers recruited, increased age range, etc.) additional analysis (statistical or biological), that are not part of the main findings etc.</w:t>
            </w:r>
          </w:p>
        </w:tc>
        <w:tc>
          <w:tcPr>
            <w:tcW w:w="4508" w:type="dxa"/>
          </w:tcPr>
          <w:p w14:paraId="20CE509B" w14:textId="79EB02D9" w:rsidR="000D5597" w:rsidRPr="00876F7F" w:rsidRDefault="00C51897" w:rsidP="007E64F9">
            <w:pPr>
              <w:rPr>
                <w:rFonts w:ascii="Arial" w:hAnsi="Arial" w:cs="Arial"/>
              </w:rPr>
            </w:pPr>
            <w:r>
              <w:rPr>
                <w:rFonts w:ascii="Arial" w:hAnsi="Arial" w:cs="Arial"/>
              </w:rPr>
              <w:t>$220</w:t>
            </w:r>
          </w:p>
        </w:tc>
      </w:tr>
      <w:tr w:rsidR="00876F7F" w:rsidRPr="006B16EE" w14:paraId="5DF76AD9" w14:textId="77777777" w:rsidTr="007E64F9">
        <w:tc>
          <w:tcPr>
            <w:tcW w:w="4508" w:type="dxa"/>
          </w:tcPr>
          <w:p w14:paraId="1401E530" w14:textId="380C3985" w:rsidR="00876F7F" w:rsidRPr="006B16EE" w:rsidRDefault="00876F7F" w:rsidP="000D5597">
            <w:pPr>
              <w:rPr>
                <w:rFonts w:ascii="Arial" w:hAnsi="Arial" w:cs="Arial"/>
              </w:rPr>
            </w:pPr>
            <w:r>
              <w:rPr>
                <w:rFonts w:ascii="Arial" w:hAnsi="Arial" w:cs="Arial"/>
              </w:rPr>
              <w:t>Admin</w:t>
            </w:r>
            <w:r w:rsidR="00C51897">
              <w:rPr>
                <w:rFonts w:ascii="Arial" w:hAnsi="Arial" w:cs="Arial"/>
              </w:rPr>
              <w:t>istrative</w:t>
            </w:r>
            <w:r>
              <w:rPr>
                <w:rFonts w:ascii="Arial" w:hAnsi="Arial" w:cs="Arial"/>
              </w:rPr>
              <w:t xml:space="preserve"> changes only</w:t>
            </w:r>
          </w:p>
        </w:tc>
        <w:tc>
          <w:tcPr>
            <w:tcW w:w="4508" w:type="dxa"/>
          </w:tcPr>
          <w:p w14:paraId="27C2244D" w14:textId="5FD6A6C4" w:rsidR="00876F7F" w:rsidRDefault="00E57414" w:rsidP="007E64F9">
            <w:pPr>
              <w:rPr>
                <w:rFonts w:ascii="Arial" w:hAnsi="Arial" w:cs="Arial"/>
              </w:rPr>
            </w:pPr>
            <w:r>
              <w:rPr>
                <w:rFonts w:ascii="Arial" w:hAnsi="Arial" w:cs="Arial"/>
              </w:rPr>
              <w:t>Nil</w:t>
            </w:r>
          </w:p>
        </w:tc>
      </w:tr>
      <w:tr w:rsidR="000D5597" w:rsidRPr="006B16EE" w14:paraId="477ADF95" w14:textId="77777777" w:rsidTr="00BF4593">
        <w:tc>
          <w:tcPr>
            <w:tcW w:w="4508" w:type="dxa"/>
            <w:shd w:val="clear" w:color="auto" w:fill="8828CF"/>
          </w:tcPr>
          <w:p w14:paraId="77CAEE9B" w14:textId="77777777" w:rsidR="000D5597" w:rsidRPr="00A078D5" w:rsidRDefault="000D5597" w:rsidP="007E64F9">
            <w:pPr>
              <w:rPr>
                <w:rFonts w:ascii="Arial" w:hAnsi="Arial" w:cs="Arial"/>
                <w:b/>
                <w:color w:val="FFFFFF" w:themeColor="background1"/>
              </w:rPr>
            </w:pPr>
            <w:r w:rsidRPr="00A078D5">
              <w:rPr>
                <w:rFonts w:ascii="Arial" w:hAnsi="Arial" w:cs="Arial"/>
                <w:b/>
                <w:color w:val="FFFFFF" w:themeColor="background1"/>
              </w:rPr>
              <w:t>Collaborative/Investigator Initiated</w:t>
            </w:r>
          </w:p>
        </w:tc>
        <w:tc>
          <w:tcPr>
            <w:tcW w:w="4508" w:type="dxa"/>
            <w:shd w:val="clear" w:color="auto" w:fill="8828CF"/>
          </w:tcPr>
          <w:p w14:paraId="3F30A01A" w14:textId="77777777" w:rsidR="000D5597" w:rsidRPr="00A078D5" w:rsidRDefault="000D5597" w:rsidP="007E64F9">
            <w:pPr>
              <w:rPr>
                <w:rFonts w:ascii="Arial" w:hAnsi="Arial" w:cs="Arial"/>
                <w:b/>
                <w:color w:val="FFFFFF" w:themeColor="background1"/>
              </w:rPr>
            </w:pPr>
            <w:r w:rsidRPr="00A078D5">
              <w:rPr>
                <w:rFonts w:ascii="Arial" w:hAnsi="Arial" w:cs="Arial"/>
                <w:b/>
                <w:color w:val="FFFFFF" w:themeColor="background1"/>
              </w:rPr>
              <w:t>Fee</w:t>
            </w:r>
          </w:p>
        </w:tc>
      </w:tr>
      <w:tr w:rsidR="000D5597" w:rsidRPr="006B16EE" w14:paraId="6B9E55C5" w14:textId="77777777" w:rsidTr="007E64F9">
        <w:tc>
          <w:tcPr>
            <w:tcW w:w="4508" w:type="dxa"/>
          </w:tcPr>
          <w:p w14:paraId="4FE044AC" w14:textId="77777777" w:rsidR="000D5597" w:rsidRPr="006B16EE" w:rsidRDefault="000D5597" w:rsidP="007E64F9">
            <w:pPr>
              <w:rPr>
                <w:rFonts w:ascii="Arial" w:hAnsi="Arial" w:cs="Arial"/>
              </w:rPr>
            </w:pPr>
            <w:r w:rsidRPr="006B16EE">
              <w:rPr>
                <w:rFonts w:ascii="Arial" w:hAnsi="Arial" w:cs="Arial"/>
              </w:rPr>
              <w:t>Major Amendment with Commercial Support</w:t>
            </w:r>
          </w:p>
          <w:p w14:paraId="69B769C0" w14:textId="77777777" w:rsidR="000D5597" w:rsidRPr="00662F09" w:rsidRDefault="000D5597" w:rsidP="007E64F9">
            <w:pPr>
              <w:rPr>
                <w:rFonts w:ascii="Arial" w:hAnsi="Arial" w:cs="Arial"/>
                <w:i/>
                <w:sz w:val="20"/>
                <w:szCs w:val="20"/>
              </w:rPr>
            </w:pPr>
            <w:r w:rsidRPr="00662F09">
              <w:rPr>
                <w:rFonts w:ascii="Arial" w:hAnsi="Arial" w:cs="Arial"/>
                <w:i/>
                <w:sz w:val="20"/>
                <w:szCs w:val="20"/>
              </w:rPr>
              <w:t>Funding and/or investigational product provided by pharmaceutical or device company. Includes significant changes that results in an amendment to the Protocol/PICF/IB, change in the primary hypothesis, change to the design of the study, additional outcomes or exposures, use of additional linkages to other databases, addition of study site, etc.</w:t>
            </w:r>
          </w:p>
        </w:tc>
        <w:tc>
          <w:tcPr>
            <w:tcW w:w="4508" w:type="dxa"/>
          </w:tcPr>
          <w:p w14:paraId="3C60E0D6" w14:textId="346BBEA6" w:rsidR="000D5597" w:rsidRPr="00876F7F" w:rsidRDefault="00C51897" w:rsidP="007E64F9">
            <w:pPr>
              <w:rPr>
                <w:rFonts w:ascii="Arial" w:hAnsi="Arial" w:cs="Arial"/>
              </w:rPr>
            </w:pPr>
            <w:r>
              <w:rPr>
                <w:rFonts w:ascii="Arial" w:hAnsi="Arial" w:cs="Arial"/>
              </w:rPr>
              <w:t>$220</w:t>
            </w:r>
          </w:p>
        </w:tc>
      </w:tr>
      <w:tr w:rsidR="000D5597" w:rsidRPr="006B16EE" w14:paraId="6F9B85A0" w14:textId="77777777" w:rsidTr="007E64F9">
        <w:tc>
          <w:tcPr>
            <w:tcW w:w="4508" w:type="dxa"/>
          </w:tcPr>
          <w:p w14:paraId="344D5337" w14:textId="77777777" w:rsidR="000D5597" w:rsidRPr="006B16EE" w:rsidRDefault="000D5597" w:rsidP="007E64F9">
            <w:pPr>
              <w:rPr>
                <w:rFonts w:ascii="Arial" w:hAnsi="Arial" w:cs="Arial"/>
              </w:rPr>
            </w:pPr>
            <w:r w:rsidRPr="006B16EE">
              <w:rPr>
                <w:rFonts w:ascii="Arial" w:hAnsi="Arial" w:cs="Arial"/>
              </w:rPr>
              <w:t>Minor Amendment with Commercial Support</w:t>
            </w:r>
          </w:p>
          <w:p w14:paraId="157E2725" w14:textId="77777777" w:rsidR="000D5597" w:rsidRPr="00662F09" w:rsidRDefault="000D5597" w:rsidP="007E64F9">
            <w:pPr>
              <w:rPr>
                <w:rFonts w:ascii="Arial" w:hAnsi="Arial" w:cs="Arial"/>
                <w:i/>
                <w:sz w:val="20"/>
                <w:szCs w:val="20"/>
              </w:rPr>
            </w:pPr>
            <w:r w:rsidRPr="00662F09">
              <w:rPr>
                <w:rFonts w:ascii="Arial" w:hAnsi="Arial" w:cs="Arial"/>
                <w:i/>
                <w:sz w:val="20"/>
                <w:szCs w:val="20"/>
              </w:rPr>
              <w:t>Funding and/or investigational product provided by pharmaceutical or device company.</w:t>
            </w:r>
          </w:p>
          <w:p w14:paraId="23B078D4" w14:textId="77777777" w:rsidR="000D5597" w:rsidRPr="006B16EE" w:rsidRDefault="000D5597" w:rsidP="000D5597">
            <w:pPr>
              <w:rPr>
                <w:rFonts w:ascii="Arial" w:hAnsi="Arial" w:cs="Arial"/>
                <w:i/>
              </w:rPr>
            </w:pPr>
            <w:r w:rsidRPr="00662F09">
              <w:rPr>
                <w:rFonts w:ascii="Arial" w:hAnsi="Arial" w:cs="Arial"/>
                <w:i/>
                <w:sz w:val="20"/>
                <w:szCs w:val="20"/>
              </w:rPr>
              <w:t>Includes changes to the research team, budget, study dates, definition to the study population (e.g. numbers recruited, increased age range etc.), additional analysis (statistical or biological), that are not part of the main findings, etc.</w:t>
            </w:r>
          </w:p>
        </w:tc>
        <w:tc>
          <w:tcPr>
            <w:tcW w:w="4508" w:type="dxa"/>
          </w:tcPr>
          <w:p w14:paraId="4418344F" w14:textId="76FBE526" w:rsidR="000D5597" w:rsidRPr="00876F7F" w:rsidRDefault="00C51897" w:rsidP="007E64F9">
            <w:pPr>
              <w:rPr>
                <w:rFonts w:ascii="Arial" w:hAnsi="Arial" w:cs="Arial"/>
              </w:rPr>
            </w:pPr>
            <w:r>
              <w:rPr>
                <w:rFonts w:ascii="Arial" w:hAnsi="Arial" w:cs="Arial"/>
              </w:rPr>
              <w:t>Nil</w:t>
            </w:r>
          </w:p>
        </w:tc>
      </w:tr>
      <w:tr w:rsidR="00C51897" w:rsidRPr="006B16EE" w14:paraId="4E03ECB8" w14:textId="77777777" w:rsidTr="007E64F9">
        <w:tc>
          <w:tcPr>
            <w:tcW w:w="4508" w:type="dxa"/>
          </w:tcPr>
          <w:p w14:paraId="58AE3FFD" w14:textId="079D3ABF" w:rsidR="00C51897" w:rsidRPr="006B16EE" w:rsidRDefault="00C51897" w:rsidP="007E64F9">
            <w:pPr>
              <w:rPr>
                <w:rFonts w:ascii="Arial" w:hAnsi="Arial" w:cs="Arial"/>
              </w:rPr>
            </w:pPr>
            <w:r>
              <w:rPr>
                <w:rFonts w:ascii="Arial" w:hAnsi="Arial" w:cs="Arial"/>
              </w:rPr>
              <w:t>All Other Studies without Commercial Support</w:t>
            </w:r>
          </w:p>
        </w:tc>
        <w:tc>
          <w:tcPr>
            <w:tcW w:w="4508" w:type="dxa"/>
          </w:tcPr>
          <w:p w14:paraId="2FD9B510" w14:textId="1B1C3FE3" w:rsidR="00C51897" w:rsidRDefault="00C51897" w:rsidP="007E64F9">
            <w:pPr>
              <w:rPr>
                <w:rFonts w:ascii="Arial" w:hAnsi="Arial" w:cs="Arial"/>
              </w:rPr>
            </w:pPr>
            <w:r>
              <w:rPr>
                <w:rFonts w:ascii="Arial" w:hAnsi="Arial" w:cs="Arial"/>
              </w:rPr>
              <w:t>Nil</w:t>
            </w:r>
          </w:p>
        </w:tc>
      </w:tr>
      <w:tr w:rsidR="000D5597" w:rsidRPr="006B16EE" w14:paraId="65B179D0" w14:textId="77777777" w:rsidTr="007E64F9">
        <w:tc>
          <w:tcPr>
            <w:tcW w:w="4508" w:type="dxa"/>
          </w:tcPr>
          <w:p w14:paraId="3C623D8B" w14:textId="27B3F88C" w:rsidR="000D5597" w:rsidRPr="00876F7F" w:rsidRDefault="00876F7F" w:rsidP="007E64F9">
            <w:pPr>
              <w:rPr>
                <w:rFonts w:ascii="Arial" w:hAnsi="Arial" w:cs="Arial"/>
              </w:rPr>
            </w:pPr>
            <w:r>
              <w:rPr>
                <w:rFonts w:ascii="Arial" w:hAnsi="Arial" w:cs="Arial"/>
              </w:rPr>
              <w:t>Admin</w:t>
            </w:r>
            <w:r w:rsidR="00C51897">
              <w:rPr>
                <w:rFonts w:ascii="Arial" w:hAnsi="Arial" w:cs="Arial"/>
              </w:rPr>
              <w:t>istrative</w:t>
            </w:r>
            <w:r>
              <w:rPr>
                <w:rFonts w:ascii="Arial" w:hAnsi="Arial" w:cs="Arial"/>
              </w:rPr>
              <w:t xml:space="preserve"> changes only</w:t>
            </w:r>
          </w:p>
        </w:tc>
        <w:tc>
          <w:tcPr>
            <w:tcW w:w="4508" w:type="dxa"/>
          </w:tcPr>
          <w:p w14:paraId="1FDFBF10" w14:textId="7F85E676" w:rsidR="000D5597" w:rsidRPr="00E57414" w:rsidRDefault="00E57414" w:rsidP="007E64F9">
            <w:pPr>
              <w:rPr>
                <w:rFonts w:ascii="Arial" w:hAnsi="Arial" w:cs="Arial"/>
              </w:rPr>
            </w:pPr>
            <w:r w:rsidRPr="00E57414">
              <w:rPr>
                <w:rFonts w:ascii="Arial" w:hAnsi="Arial" w:cs="Arial"/>
              </w:rPr>
              <w:t>Nil</w:t>
            </w:r>
          </w:p>
        </w:tc>
      </w:tr>
      <w:tr w:rsidR="00C51897" w:rsidRPr="006B16EE" w14:paraId="5AD0A049" w14:textId="77777777" w:rsidTr="00BF4593">
        <w:tc>
          <w:tcPr>
            <w:tcW w:w="4508" w:type="dxa"/>
            <w:shd w:val="clear" w:color="auto" w:fill="8828CF"/>
          </w:tcPr>
          <w:p w14:paraId="4AEBF509" w14:textId="1BCFEB76" w:rsidR="00C51897" w:rsidRPr="00A078D5" w:rsidRDefault="00C51897" w:rsidP="00C51897">
            <w:pPr>
              <w:rPr>
                <w:rFonts w:ascii="Arial" w:hAnsi="Arial" w:cs="Arial"/>
                <w:b/>
                <w:color w:val="FFFFFF" w:themeColor="background1"/>
              </w:rPr>
            </w:pPr>
            <w:r w:rsidRPr="00A078D5">
              <w:rPr>
                <w:rFonts w:ascii="Arial" w:hAnsi="Arial" w:cs="Arial"/>
                <w:b/>
                <w:color w:val="FFFFFF" w:themeColor="background1"/>
              </w:rPr>
              <w:t>Quality Assurance and Low/Negligible Risk Projects</w:t>
            </w:r>
          </w:p>
        </w:tc>
        <w:tc>
          <w:tcPr>
            <w:tcW w:w="4508" w:type="dxa"/>
            <w:shd w:val="clear" w:color="auto" w:fill="8828CF"/>
          </w:tcPr>
          <w:p w14:paraId="592425F2" w14:textId="3F1F8FED" w:rsidR="00C51897" w:rsidRPr="00A078D5" w:rsidRDefault="00C51897" w:rsidP="00C51897">
            <w:pPr>
              <w:rPr>
                <w:rFonts w:ascii="Arial" w:hAnsi="Arial" w:cs="Arial"/>
                <w:color w:val="FFFFFF" w:themeColor="background1"/>
              </w:rPr>
            </w:pPr>
            <w:r w:rsidRPr="00A078D5">
              <w:rPr>
                <w:rFonts w:ascii="Arial" w:hAnsi="Arial" w:cs="Arial"/>
                <w:b/>
                <w:color w:val="FFFFFF" w:themeColor="background1"/>
              </w:rPr>
              <w:t>Fee</w:t>
            </w:r>
          </w:p>
        </w:tc>
      </w:tr>
      <w:tr w:rsidR="00C51897" w:rsidRPr="006B16EE" w14:paraId="4EED01C9" w14:textId="77777777" w:rsidTr="007E64F9">
        <w:tc>
          <w:tcPr>
            <w:tcW w:w="4508" w:type="dxa"/>
          </w:tcPr>
          <w:p w14:paraId="449B1CD1" w14:textId="37C4C24D" w:rsidR="00C51897" w:rsidRDefault="00C51897" w:rsidP="00C51897">
            <w:pPr>
              <w:rPr>
                <w:rFonts w:ascii="Arial" w:hAnsi="Arial" w:cs="Arial"/>
              </w:rPr>
            </w:pPr>
            <w:r>
              <w:rPr>
                <w:rFonts w:ascii="Arial" w:hAnsi="Arial" w:cs="Arial"/>
              </w:rPr>
              <w:t>All project types</w:t>
            </w:r>
          </w:p>
        </w:tc>
        <w:tc>
          <w:tcPr>
            <w:tcW w:w="4508" w:type="dxa"/>
          </w:tcPr>
          <w:p w14:paraId="0DAD5D9D" w14:textId="172AB4E1" w:rsidR="00C51897" w:rsidRPr="00E57414" w:rsidRDefault="00C51897" w:rsidP="00C51897">
            <w:pPr>
              <w:rPr>
                <w:rFonts w:ascii="Arial" w:hAnsi="Arial" w:cs="Arial"/>
              </w:rPr>
            </w:pPr>
            <w:r>
              <w:rPr>
                <w:rFonts w:ascii="Arial" w:hAnsi="Arial" w:cs="Arial"/>
              </w:rPr>
              <w:t>Nil</w:t>
            </w:r>
          </w:p>
        </w:tc>
      </w:tr>
    </w:tbl>
    <w:p w14:paraId="649B18D2" w14:textId="77777777" w:rsidR="000D5597" w:rsidRPr="006B16EE" w:rsidRDefault="000D5597" w:rsidP="003947B2">
      <w:pPr>
        <w:rPr>
          <w:rFonts w:ascii="Arial" w:hAnsi="Arial" w:cs="Arial"/>
          <w:b/>
          <w:u w:val="single"/>
        </w:rPr>
      </w:pPr>
    </w:p>
    <w:sectPr w:rsidR="000D5597" w:rsidRPr="006B16E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40829" w14:textId="77777777" w:rsidR="00CE62DB" w:rsidRDefault="00CE62DB" w:rsidP="00E57414">
      <w:pPr>
        <w:spacing w:after="0" w:line="240" w:lineRule="auto"/>
      </w:pPr>
      <w:r>
        <w:separator/>
      </w:r>
    </w:p>
  </w:endnote>
  <w:endnote w:type="continuationSeparator" w:id="0">
    <w:p w14:paraId="0DB0BED6" w14:textId="77777777" w:rsidR="00CE62DB" w:rsidRDefault="00CE62DB" w:rsidP="00E5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86AE" w14:textId="1C80250C" w:rsidR="00E57414" w:rsidRPr="0046229A" w:rsidRDefault="00A078D5">
    <w:pPr>
      <w:pStyle w:val="Footer"/>
      <w:rPr>
        <w:rFonts w:ascii="Arial" w:hAnsi="Arial" w:cs="Arial"/>
        <w:sz w:val="18"/>
        <w:szCs w:val="18"/>
        <w:lang w:val="en-US"/>
      </w:rPr>
    </w:pPr>
    <w:r>
      <w:rPr>
        <w:rFonts w:ascii="Arial" w:hAnsi="Arial" w:cs="Arial"/>
        <w:sz w:val="18"/>
        <w:szCs w:val="18"/>
        <w:lang w:val="en-US"/>
      </w:rPr>
      <w:t>Grampians Health</w:t>
    </w:r>
    <w:r w:rsidR="0046229A" w:rsidRPr="0046229A">
      <w:rPr>
        <w:rFonts w:ascii="Arial" w:hAnsi="Arial" w:cs="Arial"/>
        <w:sz w:val="18"/>
        <w:szCs w:val="18"/>
        <w:lang w:val="en-US"/>
      </w:rPr>
      <w:t xml:space="preserve"> Human Ethics and Research Governance Fees – </w:t>
    </w:r>
    <w:r>
      <w:rPr>
        <w:rFonts w:ascii="Arial" w:hAnsi="Arial" w:cs="Arial"/>
        <w:sz w:val="18"/>
        <w:szCs w:val="18"/>
        <w:lang w:val="en-US"/>
      </w:rPr>
      <w:t>Updated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14B44" w14:textId="77777777" w:rsidR="00CE62DB" w:rsidRDefault="00CE62DB" w:rsidP="00E57414">
      <w:pPr>
        <w:spacing w:after="0" w:line="240" w:lineRule="auto"/>
      </w:pPr>
      <w:r>
        <w:separator/>
      </w:r>
    </w:p>
  </w:footnote>
  <w:footnote w:type="continuationSeparator" w:id="0">
    <w:p w14:paraId="1D711249" w14:textId="77777777" w:rsidR="00CE62DB" w:rsidRDefault="00CE62DB" w:rsidP="00E574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7B2"/>
    <w:rsid w:val="00075642"/>
    <w:rsid w:val="000D5597"/>
    <w:rsid w:val="001A1A5E"/>
    <w:rsid w:val="002D43BE"/>
    <w:rsid w:val="00314294"/>
    <w:rsid w:val="003947B2"/>
    <w:rsid w:val="0046229A"/>
    <w:rsid w:val="005A28F3"/>
    <w:rsid w:val="00630695"/>
    <w:rsid w:val="00647A64"/>
    <w:rsid w:val="00662F09"/>
    <w:rsid w:val="006B16EE"/>
    <w:rsid w:val="006E411C"/>
    <w:rsid w:val="00700B18"/>
    <w:rsid w:val="007D52B0"/>
    <w:rsid w:val="00876F7F"/>
    <w:rsid w:val="00A078D5"/>
    <w:rsid w:val="00B03AFD"/>
    <w:rsid w:val="00B4379B"/>
    <w:rsid w:val="00BD2EF3"/>
    <w:rsid w:val="00BF4593"/>
    <w:rsid w:val="00C51897"/>
    <w:rsid w:val="00CA6D85"/>
    <w:rsid w:val="00CE62DB"/>
    <w:rsid w:val="00D507A7"/>
    <w:rsid w:val="00D51BD8"/>
    <w:rsid w:val="00D72013"/>
    <w:rsid w:val="00E57414"/>
    <w:rsid w:val="00EE5D0D"/>
    <w:rsid w:val="00F50D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01A2C"/>
  <w15:chartTrackingRefBased/>
  <w15:docId w15:val="{778D9B64-B888-4F69-97B7-7D4C1F93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0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6EE"/>
    <w:pPr>
      <w:ind w:left="720"/>
      <w:contextualSpacing/>
    </w:pPr>
  </w:style>
  <w:style w:type="character" w:styleId="CommentReference">
    <w:name w:val="annotation reference"/>
    <w:basedOn w:val="DefaultParagraphFont"/>
    <w:uiPriority w:val="99"/>
    <w:semiHidden/>
    <w:unhideWhenUsed/>
    <w:rsid w:val="00075642"/>
    <w:rPr>
      <w:sz w:val="16"/>
      <w:szCs w:val="16"/>
    </w:rPr>
  </w:style>
  <w:style w:type="paragraph" w:styleId="CommentText">
    <w:name w:val="annotation text"/>
    <w:basedOn w:val="Normal"/>
    <w:link w:val="CommentTextChar"/>
    <w:uiPriority w:val="99"/>
    <w:semiHidden/>
    <w:unhideWhenUsed/>
    <w:rsid w:val="00075642"/>
    <w:pPr>
      <w:spacing w:line="240" w:lineRule="auto"/>
    </w:pPr>
    <w:rPr>
      <w:sz w:val="20"/>
      <w:szCs w:val="20"/>
    </w:rPr>
  </w:style>
  <w:style w:type="character" w:customStyle="1" w:styleId="CommentTextChar">
    <w:name w:val="Comment Text Char"/>
    <w:basedOn w:val="DefaultParagraphFont"/>
    <w:link w:val="CommentText"/>
    <w:uiPriority w:val="99"/>
    <w:semiHidden/>
    <w:rsid w:val="00075642"/>
    <w:rPr>
      <w:sz w:val="20"/>
      <w:szCs w:val="20"/>
    </w:rPr>
  </w:style>
  <w:style w:type="paragraph" w:styleId="CommentSubject">
    <w:name w:val="annotation subject"/>
    <w:basedOn w:val="CommentText"/>
    <w:next w:val="CommentText"/>
    <w:link w:val="CommentSubjectChar"/>
    <w:uiPriority w:val="99"/>
    <w:semiHidden/>
    <w:unhideWhenUsed/>
    <w:rsid w:val="00075642"/>
    <w:rPr>
      <w:b/>
      <w:bCs/>
    </w:rPr>
  </w:style>
  <w:style w:type="character" w:customStyle="1" w:styleId="CommentSubjectChar">
    <w:name w:val="Comment Subject Char"/>
    <w:basedOn w:val="CommentTextChar"/>
    <w:link w:val="CommentSubject"/>
    <w:uiPriority w:val="99"/>
    <w:semiHidden/>
    <w:rsid w:val="00075642"/>
    <w:rPr>
      <w:b/>
      <w:bCs/>
      <w:sz w:val="20"/>
      <w:szCs w:val="20"/>
    </w:rPr>
  </w:style>
  <w:style w:type="paragraph" w:styleId="Revision">
    <w:name w:val="Revision"/>
    <w:hidden/>
    <w:uiPriority w:val="99"/>
    <w:semiHidden/>
    <w:rsid w:val="00075642"/>
    <w:pPr>
      <w:spacing w:after="0" w:line="240" w:lineRule="auto"/>
    </w:pPr>
  </w:style>
  <w:style w:type="paragraph" w:styleId="BalloonText">
    <w:name w:val="Balloon Text"/>
    <w:basedOn w:val="Normal"/>
    <w:link w:val="BalloonTextChar"/>
    <w:uiPriority w:val="99"/>
    <w:semiHidden/>
    <w:unhideWhenUsed/>
    <w:rsid w:val="00075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642"/>
    <w:rPr>
      <w:rFonts w:ascii="Segoe UI" w:hAnsi="Segoe UI" w:cs="Segoe UI"/>
      <w:sz w:val="18"/>
      <w:szCs w:val="18"/>
    </w:rPr>
  </w:style>
  <w:style w:type="paragraph" w:styleId="Header">
    <w:name w:val="header"/>
    <w:basedOn w:val="Normal"/>
    <w:link w:val="HeaderChar"/>
    <w:uiPriority w:val="99"/>
    <w:unhideWhenUsed/>
    <w:rsid w:val="00E57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414"/>
  </w:style>
  <w:style w:type="paragraph" w:styleId="Footer">
    <w:name w:val="footer"/>
    <w:basedOn w:val="Normal"/>
    <w:link w:val="FooterChar"/>
    <w:uiPriority w:val="99"/>
    <w:unhideWhenUsed/>
    <w:rsid w:val="00E57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EF4B2-B4B7-4A28-874B-0C002D81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Ballarat Health Services</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Clarke</dc:creator>
  <cp:keywords/>
  <dc:description/>
  <cp:lastModifiedBy>Rebecca Stewart</cp:lastModifiedBy>
  <cp:revision>2</cp:revision>
  <dcterms:created xsi:type="dcterms:W3CDTF">2023-03-23T00:35:00Z</dcterms:created>
  <dcterms:modified xsi:type="dcterms:W3CDTF">2023-03-23T00:35:00Z</dcterms:modified>
</cp:coreProperties>
</file>